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E8" w:rsidRDefault="00AD02E8" w:rsidP="00AD02E8">
      <w:pPr>
        <w:shd w:val="clear" w:color="auto" w:fill="FFFFFF"/>
        <w:spacing w:before="285" w:after="285" w:line="240" w:lineRule="auto"/>
        <w:jc w:val="center"/>
        <w:outlineLvl w:val="1"/>
        <w:rPr>
          <w:rFonts w:ascii="Quicksand" w:eastAsia="Times New Roman" w:hAnsi="Quicksand" w:cs="Arial"/>
          <w:b/>
          <w:bCs/>
          <w:color w:val="1F3864" w:themeColor="accent1" w:themeShade="80"/>
          <w:sz w:val="36"/>
          <w:szCs w:val="36"/>
          <w:lang w:eastAsia="fr-FR"/>
        </w:rPr>
      </w:pPr>
      <w:bookmarkStart w:id="0" w:name="_GoBack"/>
      <w:bookmarkEnd w:id="0"/>
      <w:r w:rsidRPr="002F463E">
        <w:rPr>
          <w:rFonts w:ascii="Quicksand" w:eastAsia="Times New Roman" w:hAnsi="Quicksand" w:cs="Arial"/>
          <w:b/>
          <w:bCs/>
          <w:color w:val="1F3864" w:themeColor="accent1" w:themeShade="80"/>
          <w:sz w:val="36"/>
          <w:szCs w:val="36"/>
          <w:lang w:eastAsia="fr-FR"/>
        </w:rPr>
        <w:t>Charte d'accompagnement à la V.A.E.</w:t>
      </w:r>
      <w:r w:rsidR="00B03587" w:rsidRPr="002F463E">
        <w:rPr>
          <w:rFonts w:ascii="Quicksand" w:eastAsia="Times New Roman" w:hAnsi="Quicksand" w:cs="Arial"/>
          <w:b/>
          <w:bCs/>
          <w:color w:val="1F3864" w:themeColor="accent1" w:themeShade="80"/>
          <w:sz w:val="36"/>
          <w:szCs w:val="36"/>
          <w:lang w:eastAsia="fr-FR"/>
        </w:rPr>
        <w:t xml:space="preserve"> et d’engagements mutuels</w:t>
      </w:r>
    </w:p>
    <w:p w:rsidR="002F463E" w:rsidRPr="002F463E" w:rsidRDefault="002F463E" w:rsidP="00AD02E8">
      <w:pPr>
        <w:shd w:val="clear" w:color="auto" w:fill="FFFFFF"/>
        <w:spacing w:before="285" w:after="285" w:line="240" w:lineRule="auto"/>
        <w:jc w:val="center"/>
        <w:outlineLvl w:val="1"/>
        <w:rPr>
          <w:rFonts w:ascii="Quicksand" w:eastAsia="Times New Roman" w:hAnsi="Quicksand" w:cs="Arial"/>
          <w:b/>
          <w:bCs/>
          <w:color w:val="1F3864" w:themeColor="accent1" w:themeShade="80"/>
          <w:sz w:val="10"/>
          <w:szCs w:val="10"/>
          <w:lang w:eastAsia="fr-FR"/>
        </w:rPr>
      </w:pPr>
    </w:p>
    <w:p w:rsidR="00AD02E8" w:rsidRPr="00D728C5" w:rsidRDefault="00AD02E8" w:rsidP="00D728C5">
      <w:pPr>
        <w:shd w:val="clear" w:color="auto" w:fill="FFFFFF"/>
        <w:spacing w:before="180" w:after="180" w:line="240" w:lineRule="auto"/>
        <w:rPr>
          <w:rFonts w:ascii="Quicksand" w:eastAsia="Times New Roman" w:hAnsi="Quicksand" w:cstheme="minorHAnsi"/>
          <w:color w:val="000000" w:themeColor="text1"/>
          <w:lang w:eastAsia="fr-FR"/>
        </w:rPr>
      </w:pPr>
      <w:bookmarkStart w:id="1" w:name="_Hlk71186028"/>
      <w:bookmarkStart w:id="2" w:name="_Hlk71185649"/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Cette charte qualité, en cohérence avec les préconisations de la politique nationale en ce domaine, a pour objectif de formaliser le cadre d'une démarche qualitative des prestations de V</w:t>
      </w:r>
      <w:r w:rsidR="00814EB5" w:rsidRPr="00D728C5">
        <w:rPr>
          <w:rFonts w:ascii="Quicksand" w:eastAsia="Times New Roman" w:hAnsi="Quicksand" w:cstheme="minorHAnsi"/>
          <w:color w:val="000000" w:themeColor="text1"/>
          <w:lang w:eastAsia="fr-FR"/>
        </w:rPr>
        <w:t>.</w:t>
      </w: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A</w:t>
      </w:r>
      <w:r w:rsidR="00814EB5" w:rsidRPr="00D728C5">
        <w:rPr>
          <w:rFonts w:ascii="Quicksand" w:eastAsia="Times New Roman" w:hAnsi="Quicksand" w:cstheme="minorHAnsi"/>
          <w:color w:val="000000" w:themeColor="text1"/>
          <w:lang w:eastAsia="fr-FR"/>
        </w:rPr>
        <w:t>.</w:t>
      </w: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E</w:t>
      </w:r>
      <w:r w:rsidR="00814EB5" w:rsidRPr="00D728C5">
        <w:rPr>
          <w:rFonts w:ascii="Quicksand" w:eastAsia="Times New Roman" w:hAnsi="Quicksand" w:cstheme="minorHAnsi"/>
          <w:color w:val="000000" w:themeColor="text1"/>
          <w:lang w:eastAsia="fr-FR"/>
        </w:rPr>
        <w:t>.</w:t>
      </w: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 xml:space="preserve"> (Validation des Acquis de l’Expérience). </w:t>
      </w:r>
    </w:p>
    <w:p w:rsidR="00AD02E8" w:rsidRPr="00D728C5" w:rsidRDefault="00AD02E8" w:rsidP="00AD02E8">
      <w:pPr>
        <w:shd w:val="clear" w:color="auto" w:fill="FFFFFF"/>
        <w:spacing w:before="120" w:after="120" w:line="300" w:lineRule="exact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 xml:space="preserve">En </w:t>
      </w:r>
      <w:r w:rsidR="00B03587" w:rsidRPr="00D728C5">
        <w:rPr>
          <w:rFonts w:ascii="Quicksand" w:eastAsia="Times New Roman" w:hAnsi="Quicksand" w:cstheme="minorHAnsi"/>
          <w:color w:val="000000" w:themeColor="text1"/>
          <w:lang w:eastAsia="fr-FR"/>
        </w:rPr>
        <w:t xml:space="preserve">adoptant </w:t>
      </w: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 xml:space="preserve">cette charte, </w:t>
      </w:r>
      <w:proofErr w:type="spellStart"/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Osengo</w:t>
      </w:r>
      <w:proofErr w:type="spellEnd"/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 xml:space="preserve"> Consulting exprime sa volonté de garantir la qualité des services que nous proposons.</w:t>
      </w:r>
    </w:p>
    <w:p w:rsidR="00B03587" w:rsidRPr="00D728C5" w:rsidRDefault="00B03587" w:rsidP="00AD02E8">
      <w:pPr>
        <w:shd w:val="clear" w:color="auto" w:fill="FFFFFF"/>
        <w:spacing w:before="120" w:after="120" w:line="300" w:lineRule="exact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La démarche V.A.E. implique également un investissement fort et un</w:t>
      </w:r>
      <w:r w:rsidR="00A80EDE">
        <w:rPr>
          <w:rFonts w:ascii="Quicksand" w:eastAsia="Times New Roman" w:hAnsi="Quicksand" w:cstheme="minorHAnsi"/>
          <w:color w:val="000000" w:themeColor="text1"/>
          <w:lang w:eastAsia="fr-FR"/>
        </w:rPr>
        <w:t>e</w:t>
      </w: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 xml:space="preserve"> position d’acteur de la part du candidat bénéficiaire, aussi, cette charte comporte des engagements sa part, dans l’objectif commun d’un accompagnement de qualité permettant </w:t>
      </w:r>
      <w:r w:rsidR="00A80EDE">
        <w:rPr>
          <w:rFonts w:ascii="Quicksand" w:eastAsia="Times New Roman" w:hAnsi="Quicksand" w:cstheme="minorHAnsi"/>
          <w:color w:val="000000" w:themeColor="text1"/>
          <w:lang w:eastAsia="fr-FR"/>
        </w:rPr>
        <w:t xml:space="preserve">l’obtention </w:t>
      </w: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de la certification visée.</w:t>
      </w:r>
    </w:p>
    <w:bookmarkEnd w:id="1"/>
    <w:p w:rsidR="00AD02E8" w:rsidRPr="00D728C5" w:rsidRDefault="00AD02E8" w:rsidP="00AD02E8">
      <w:pPr>
        <w:shd w:val="clear" w:color="auto" w:fill="FFFFFF"/>
        <w:spacing w:before="120" w:after="120" w:line="300" w:lineRule="exact"/>
        <w:jc w:val="both"/>
        <w:rPr>
          <w:rFonts w:ascii="Quicksand" w:eastAsia="Times New Roman" w:hAnsi="Quicksand" w:cstheme="minorHAnsi"/>
          <w:b/>
          <w:color w:val="1F3864" w:themeColor="accent1" w:themeShade="80"/>
          <w:lang w:eastAsia="fr-FR"/>
        </w:rPr>
      </w:pPr>
      <w:r w:rsidRPr="00D728C5">
        <w:rPr>
          <w:rFonts w:ascii="Quicksand" w:eastAsia="Times New Roman" w:hAnsi="Quicksand" w:cstheme="minorHAnsi"/>
          <w:b/>
          <w:color w:val="000000" w:themeColor="text1"/>
          <w:lang w:eastAsia="fr-FR"/>
        </w:rPr>
        <w:br/>
      </w:r>
      <w:r w:rsidR="00B03587" w:rsidRPr="00D728C5">
        <w:rPr>
          <w:rFonts w:ascii="Quicksand" w:eastAsia="Times New Roman" w:hAnsi="Quicksand" w:cstheme="minorHAnsi"/>
          <w:b/>
          <w:color w:val="1F3864" w:themeColor="accent1" w:themeShade="80"/>
          <w:lang w:eastAsia="fr-FR"/>
        </w:rPr>
        <w:t xml:space="preserve">Principes adoptés par </w:t>
      </w:r>
      <w:proofErr w:type="spellStart"/>
      <w:r w:rsidR="00B03587" w:rsidRPr="00D728C5">
        <w:rPr>
          <w:rFonts w:ascii="Quicksand" w:eastAsia="Times New Roman" w:hAnsi="Quicksand" w:cstheme="minorHAnsi"/>
          <w:b/>
          <w:color w:val="1F3864" w:themeColor="accent1" w:themeShade="80"/>
          <w:lang w:eastAsia="fr-FR"/>
        </w:rPr>
        <w:t>Osengo</w:t>
      </w:r>
      <w:proofErr w:type="spellEnd"/>
      <w:r w:rsidR="00B03587" w:rsidRPr="00D728C5">
        <w:rPr>
          <w:rFonts w:ascii="Quicksand" w:eastAsia="Times New Roman" w:hAnsi="Quicksand" w:cstheme="minorHAnsi"/>
          <w:b/>
          <w:color w:val="1F3864" w:themeColor="accent1" w:themeShade="80"/>
          <w:lang w:eastAsia="fr-FR"/>
        </w:rPr>
        <w:t xml:space="preserve"> Consulting :</w:t>
      </w:r>
    </w:p>
    <w:p w:rsidR="00814EB5" w:rsidRDefault="00B03587" w:rsidP="00907B45">
      <w:pPr>
        <w:pStyle w:val="Paragraphedeliste"/>
        <w:shd w:val="clear" w:color="auto" w:fill="FFFFFF"/>
        <w:spacing w:before="120" w:after="120" w:line="300" w:lineRule="exact"/>
        <w:ind w:left="709" w:hanging="283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 xml:space="preserve">-  </w:t>
      </w:r>
      <w:r w:rsidR="00814EB5" w:rsidRPr="00D728C5">
        <w:rPr>
          <w:rFonts w:ascii="Quicksand" w:eastAsia="Times New Roman" w:hAnsi="Quicksand" w:cstheme="minorHAnsi"/>
          <w:color w:val="000000" w:themeColor="text1"/>
          <w:lang w:eastAsia="fr-FR"/>
        </w:rPr>
        <w:t xml:space="preserve">Informer le candidat de façon claire et précise sur les méthodes et les outils utilisés, le </w:t>
      </w: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 xml:space="preserve">  </w:t>
      </w:r>
      <w:r w:rsidR="00814EB5" w:rsidRPr="00D728C5">
        <w:rPr>
          <w:rFonts w:ascii="Quicksand" w:eastAsia="Times New Roman" w:hAnsi="Quicksand" w:cstheme="minorHAnsi"/>
          <w:color w:val="000000" w:themeColor="text1"/>
          <w:lang w:eastAsia="fr-FR"/>
        </w:rPr>
        <w:t>déroulement de la V.A.E.</w:t>
      </w:r>
    </w:p>
    <w:p w:rsidR="00D728C5" w:rsidRPr="00907B45" w:rsidRDefault="00D728C5" w:rsidP="00907B45">
      <w:pPr>
        <w:pStyle w:val="Paragraphedeliste"/>
        <w:shd w:val="clear" w:color="auto" w:fill="FFFFFF"/>
        <w:spacing w:after="0" w:line="180" w:lineRule="exact"/>
        <w:ind w:left="425"/>
        <w:jc w:val="both"/>
        <w:rPr>
          <w:rFonts w:ascii="Quicksand" w:eastAsia="Times New Roman" w:hAnsi="Quicksand" w:cstheme="minorHAnsi"/>
          <w:color w:val="000000" w:themeColor="text1"/>
          <w:sz w:val="16"/>
          <w:szCs w:val="16"/>
          <w:lang w:eastAsia="fr-FR"/>
        </w:rPr>
      </w:pPr>
    </w:p>
    <w:p w:rsidR="00D728C5" w:rsidRPr="00D728C5" w:rsidRDefault="00D728C5" w:rsidP="00D728C5">
      <w:pPr>
        <w:pStyle w:val="Paragraphedeliste"/>
        <w:shd w:val="clear" w:color="auto" w:fill="FFFFFF"/>
        <w:spacing w:before="120" w:after="120" w:line="300" w:lineRule="exact"/>
        <w:ind w:left="426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-</w:t>
      </w: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ab/>
        <w:t>Formaliser et planifier l’accompagnement</w:t>
      </w:r>
    </w:p>
    <w:p w:rsidR="00D728C5" w:rsidRPr="00D728C5" w:rsidRDefault="00D728C5" w:rsidP="00907B45">
      <w:pPr>
        <w:pStyle w:val="Paragraphedeliste"/>
        <w:shd w:val="clear" w:color="auto" w:fill="FFFFFF"/>
        <w:spacing w:after="0" w:line="180" w:lineRule="exact"/>
        <w:ind w:left="425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</w:p>
    <w:p w:rsidR="00D728C5" w:rsidRPr="00D728C5" w:rsidRDefault="00D728C5" w:rsidP="00D728C5">
      <w:pPr>
        <w:pStyle w:val="Paragraphedeliste"/>
        <w:shd w:val="clear" w:color="auto" w:fill="FFFFFF"/>
        <w:spacing w:before="120" w:after="120" w:line="300" w:lineRule="exact"/>
        <w:ind w:left="426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-</w:t>
      </w: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ab/>
        <w:t xml:space="preserve">Engager avec le candidat une relation qui lui permette d'être un acteur volontaire et responsable de sa démarche V.A.E. </w:t>
      </w:r>
    </w:p>
    <w:p w:rsidR="00D728C5" w:rsidRPr="00D728C5" w:rsidRDefault="00D728C5" w:rsidP="00907B45">
      <w:pPr>
        <w:pStyle w:val="Paragraphedeliste"/>
        <w:shd w:val="clear" w:color="auto" w:fill="FFFFFF"/>
        <w:spacing w:after="0" w:line="180" w:lineRule="exact"/>
        <w:ind w:left="425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</w:p>
    <w:p w:rsidR="00D728C5" w:rsidRPr="00D728C5" w:rsidRDefault="00D728C5" w:rsidP="00D728C5">
      <w:pPr>
        <w:pStyle w:val="Paragraphedeliste"/>
        <w:shd w:val="clear" w:color="auto" w:fill="FFFFFF"/>
        <w:spacing w:before="120" w:after="120" w:line="300" w:lineRule="exact"/>
        <w:ind w:left="426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-   Faciliter son information sur les référentiels de compétences</w:t>
      </w:r>
    </w:p>
    <w:p w:rsidR="00D728C5" w:rsidRPr="00D728C5" w:rsidRDefault="00D728C5" w:rsidP="00907B45">
      <w:pPr>
        <w:pStyle w:val="Paragraphedeliste"/>
        <w:shd w:val="clear" w:color="auto" w:fill="FFFFFF"/>
        <w:spacing w:after="0" w:line="180" w:lineRule="exact"/>
        <w:ind w:left="425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</w:p>
    <w:p w:rsidR="00D728C5" w:rsidRPr="00D728C5" w:rsidRDefault="00D728C5" w:rsidP="00D728C5">
      <w:pPr>
        <w:pStyle w:val="Paragraphedeliste"/>
        <w:numPr>
          <w:ilvl w:val="0"/>
          <w:numId w:val="8"/>
        </w:numPr>
        <w:shd w:val="clear" w:color="auto" w:fill="FFFFFF"/>
        <w:spacing w:before="120" w:after="120" w:line="300" w:lineRule="exact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Apporter au candidat une aide rigoureuse et méthodique au cours des entretiens individuels et/ou collectifs.</w:t>
      </w:r>
    </w:p>
    <w:p w:rsidR="00D728C5" w:rsidRPr="00D728C5" w:rsidRDefault="00D728C5" w:rsidP="00907B45">
      <w:pPr>
        <w:pStyle w:val="Paragraphedeliste"/>
        <w:shd w:val="clear" w:color="auto" w:fill="FFFFFF"/>
        <w:spacing w:after="0" w:line="180" w:lineRule="exact"/>
        <w:ind w:left="425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</w:p>
    <w:p w:rsidR="00D728C5" w:rsidRPr="00D728C5" w:rsidRDefault="00D728C5" w:rsidP="00D728C5">
      <w:pPr>
        <w:pStyle w:val="Paragraphedeliste"/>
        <w:shd w:val="clear" w:color="auto" w:fill="FFFFFF"/>
        <w:spacing w:before="120" w:after="120" w:line="300" w:lineRule="exact"/>
        <w:ind w:left="426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-</w:t>
      </w: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ab/>
        <w:t>Créer des conditions favorables pour faciliter l’expression de son expérience par le candidat.</w:t>
      </w:r>
    </w:p>
    <w:p w:rsidR="00D728C5" w:rsidRPr="00D728C5" w:rsidRDefault="00D728C5" w:rsidP="00907B45">
      <w:pPr>
        <w:pStyle w:val="Paragraphedeliste"/>
        <w:shd w:val="clear" w:color="auto" w:fill="FFFFFF"/>
        <w:spacing w:after="0" w:line="180" w:lineRule="exact"/>
        <w:ind w:left="425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</w:p>
    <w:p w:rsidR="00D728C5" w:rsidRPr="00D728C5" w:rsidRDefault="00D728C5" w:rsidP="00D728C5">
      <w:pPr>
        <w:pStyle w:val="Paragraphedeliste"/>
        <w:shd w:val="clear" w:color="auto" w:fill="FFFFFF"/>
        <w:spacing w:before="120" w:after="120" w:line="300" w:lineRule="exact"/>
        <w:ind w:left="426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-</w:t>
      </w: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ab/>
        <w:t>L’aider à choisir les expériences professionnelles, salariées, non salariées et bénévoles les plus pertinentes par rapport au référentiel du titre visé.</w:t>
      </w:r>
    </w:p>
    <w:p w:rsidR="00D728C5" w:rsidRPr="00D728C5" w:rsidRDefault="00D728C5" w:rsidP="00907B45">
      <w:pPr>
        <w:pStyle w:val="Paragraphedeliste"/>
        <w:shd w:val="clear" w:color="auto" w:fill="FFFFFF"/>
        <w:spacing w:after="0" w:line="180" w:lineRule="exact"/>
        <w:ind w:left="425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</w:p>
    <w:p w:rsidR="00D728C5" w:rsidRPr="00D728C5" w:rsidRDefault="00D728C5" w:rsidP="00D728C5">
      <w:pPr>
        <w:pStyle w:val="Paragraphedeliste"/>
        <w:shd w:val="clear" w:color="auto" w:fill="FFFFFF"/>
        <w:spacing w:before="120" w:after="120" w:line="300" w:lineRule="exact"/>
        <w:ind w:left="426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-</w:t>
      </w: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ab/>
        <w:t>Apporter une assistance à la description écrite et/ou orale des activités du candidat par les questions et remarques de l’accompagnateur.</w:t>
      </w:r>
    </w:p>
    <w:p w:rsidR="00D728C5" w:rsidRPr="00D728C5" w:rsidRDefault="00D728C5" w:rsidP="00907B45">
      <w:pPr>
        <w:pStyle w:val="Paragraphedeliste"/>
        <w:shd w:val="clear" w:color="auto" w:fill="FFFFFF"/>
        <w:spacing w:after="0" w:line="180" w:lineRule="exact"/>
        <w:ind w:left="425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</w:p>
    <w:p w:rsidR="00D728C5" w:rsidRPr="00D728C5" w:rsidRDefault="00D728C5" w:rsidP="00D728C5">
      <w:pPr>
        <w:pStyle w:val="Paragraphedeliste"/>
        <w:shd w:val="clear" w:color="auto" w:fill="FFFFFF"/>
        <w:spacing w:before="120" w:after="120" w:line="300" w:lineRule="exact"/>
        <w:ind w:left="426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-</w:t>
      </w: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ab/>
        <w:t>Préparer le candidat à son entretien avec le jury, à la présentation et au développement de certains points de son expérience.</w:t>
      </w:r>
    </w:p>
    <w:p w:rsidR="00D728C5" w:rsidRPr="00D728C5" w:rsidRDefault="00D728C5" w:rsidP="00907B45">
      <w:pPr>
        <w:pStyle w:val="Paragraphedeliste"/>
        <w:shd w:val="clear" w:color="auto" w:fill="FFFFFF"/>
        <w:spacing w:after="0" w:line="160" w:lineRule="exact"/>
        <w:ind w:left="425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</w:p>
    <w:p w:rsidR="00D728C5" w:rsidRPr="00D728C5" w:rsidRDefault="00D728C5" w:rsidP="00D728C5">
      <w:pPr>
        <w:pStyle w:val="Paragraphedeliste"/>
        <w:shd w:val="clear" w:color="auto" w:fill="FFFFFF"/>
        <w:spacing w:before="120" w:after="120" w:line="300" w:lineRule="exact"/>
        <w:ind w:left="426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- Respecter la réglementation relative à la démarche V.A.E., notamment la confidentialité des informations communiquées.</w:t>
      </w:r>
    </w:p>
    <w:p w:rsidR="00D728C5" w:rsidRPr="00D728C5" w:rsidRDefault="00D728C5" w:rsidP="00907B45">
      <w:pPr>
        <w:pStyle w:val="Paragraphedeliste"/>
        <w:shd w:val="clear" w:color="auto" w:fill="FFFFFF"/>
        <w:spacing w:after="0" w:line="160" w:lineRule="exact"/>
        <w:ind w:left="425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</w:p>
    <w:p w:rsidR="00D728C5" w:rsidRPr="00D728C5" w:rsidRDefault="00D728C5" w:rsidP="00D728C5">
      <w:pPr>
        <w:pStyle w:val="Paragraphedeliste"/>
        <w:shd w:val="clear" w:color="auto" w:fill="FFFFFF"/>
        <w:spacing w:before="120" w:after="120" w:line="300" w:lineRule="exact"/>
        <w:ind w:left="426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-   S'entourer d’accompagnateurs expérimenté dans l’accompagnement individuel.</w:t>
      </w:r>
    </w:p>
    <w:p w:rsidR="00D728C5" w:rsidRPr="00D728C5" w:rsidRDefault="00D728C5" w:rsidP="00907B45">
      <w:pPr>
        <w:pStyle w:val="Paragraphedeliste"/>
        <w:shd w:val="clear" w:color="auto" w:fill="FFFFFF"/>
        <w:spacing w:after="0" w:line="160" w:lineRule="exact"/>
        <w:ind w:left="425"/>
        <w:jc w:val="both"/>
        <w:rPr>
          <w:rFonts w:ascii="Quicksand" w:eastAsia="Times New Roman" w:hAnsi="Quicksand" w:cstheme="minorHAnsi"/>
          <w:color w:val="000000" w:themeColor="text1"/>
          <w:sz w:val="8"/>
          <w:szCs w:val="8"/>
          <w:lang w:eastAsia="fr-FR"/>
        </w:rPr>
      </w:pPr>
    </w:p>
    <w:p w:rsidR="00D728C5" w:rsidRDefault="00D728C5" w:rsidP="00D728C5">
      <w:pPr>
        <w:pStyle w:val="Paragraphedeliste"/>
        <w:numPr>
          <w:ilvl w:val="0"/>
          <w:numId w:val="6"/>
        </w:numPr>
        <w:shd w:val="clear" w:color="auto" w:fill="FFFFFF"/>
        <w:spacing w:before="120" w:after="120" w:line="300" w:lineRule="exact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  <w:r w:rsidRPr="00D728C5">
        <w:rPr>
          <w:rFonts w:ascii="Quicksand" w:eastAsia="Times New Roman" w:hAnsi="Quicksand" w:cstheme="minorHAnsi"/>
          <w:color w:val="000000" w:themeColor="text1"/>
          <w:lang w:eastAsia="fr-FR"/>
        </w:rPr>
        <w:t>Être à l’écoute des remarques du candidat.</w:t>
      </w:r>
    </w:p>
    <w:p w:rsidR="00907B45" w:rsidRDefault="00907B45" w:rsidP="00907B45">
      <w:pPr>
        <w:pStyle w:val="Paragraphedeliste"/>
        <w:shd w:val="clear" w:color="auto" w:fill="FFFFFF"/>
        <w:spacing w:before="120" w:after="120" w:line="300" w:lineRule="exact"/>
        <w:ind w:left="786"/>
        <w:jc w:val="both"/>
        <w:rPr>
          <w:rFonts w:ascii="Quicksand" w:eastAsia="Times New Roman" w:hAnsi="Quicksand" w:cstheme="minorHAnsi"/>
          <w:color w:val="000000" w:themeColor="text1"/>
          <w:lang w:eastAsia="fr-FR"/>
        </w:rPr>
      </w:pPr>
    </w:p>
    <w:p w:rsidR="00B03587" w:rsidRPr="00D728C5" w:rsidRDefault="00B03587" w:rsidP="00B03587">
      <w:pPr>
        <w:jc w:val="both"/>
        <w:rPr>
          <w:rFonts w:ascii="Quicksand" w:hAnsi="Quicksand"/>
          <w:b/>
          <w:color w:val="1F3864" w:themeColor="accent1" w:themeShade="80"/>
        </w:rPr>
      </w:pPr>
      <w:r w:rsidRPr="00D728C5">
        <w:rPr>
          <w:rFonts w:ascii="Quicksand" w:hAnsi="Quicksand"/>
          <w:b/>
          <w:color w:val="1F3864" w:themeColor="accent1" w:themeShade="80"/>
        </w:rPr>
        <w:lastRenderedPageBreak/>
        <w:t>Investissement et responsabilisation du / de la candidat/e :</w:t>
      </w:r>
    </w:p>
    <w:p w:rsidR="00B03587" w:rsidRPr="00D728C5" w:rsidRDefault="00B03587" w:rsidP="00B03587">
      <w:pPr>
        <w:pStyle w:val="Paragraphedeliste"/>
        <w:jc w:val="both"/>
        <w:rPr>
          <w:rFonts w:ascii="Quicksand" w:hAnsi="Quicksand"/>
          <w:b/>
          <w:sz w:val="10"/>
          <w:szCs w:val="10"/>
        </w:rPr>
      </w:pPr>
    </w:p>
    <w:p w:rsidR="00B03587" w:rsidRPr="00D728C5" w:rsidRDefault="00B03587" w:rsidP="00B03587">
      <w:pPr>
        <w:pStyle w:val="Paragraphedeliste"/>
        <w:numPr>
          <w:ilvl w:val="0"/>
          <w:numId w:val="3"/>
        </w:numPr>
        <w:jc w:val="both"/>
        <w:rPr>
          <w:rFonts w:ascii="Quicksand" w:hAnsi="Quicksand"/>
        </w:rPr>
      </w:pPr>
      <w:r w:rsidRPr="00D728C5">
        <w:rPr>
          <w:rFonts w:ascii="Quicksand" w:hAnsi="Quicksand"/>
        </w:rPr>
        <w:t>S’organiser : rentrer dans une démarche de VAE va demander au/à la candidat/e une organisation sérieuse et rigoureuse entre sa vie privée (la maison, les enfants, la famille) et sa vie professionnelle.</w:t>
      </w:r>
    </w:p>
    <w:p w:rsidR="00B03587" w:rsidRPr="00D728C5" w:rsidRDefault="00B03587" w:rsidP="00B03587">
      <w:pPr>
        <w:jc w:val="both"/>
        <w:rPr>
          <w:rFonts w:ascii="Quicksand" w:hAnsi="Quicksand"/>
        </w:rPr>
      </w:pPr>
      <w:r w:rsidRPr="00D728C5">
        <w:rPr>
          <w:rFonts w:ascii="Quicksand" w:hAnsi="Quicksand"/>
        </w:rPr>
        <w:t>En effet, contrairement à une formation durant laquelle le/la candidat/e n’est plus en entreprise et peut suivre pleinement sa formation, la V.A.E. implique un travail personnel en plus de ses obligations professionnelles et personnelles quotidiennes.</w:t>
      </w:r>
    </w:p>
    <w:p w:rsidR="00B03587" w:rsidRPr="00D728C5" w:rsidRDefault="00B03587" w:rsidP="00B03587">
      <w:pPr>
        <w:pStyle w:val="Paragraphedeliste"/>
        <w:numPr>
          <w:ilvl w:val="0"/>
          <w:numId w:val="3"/>
        </w:numPr>
        <w:jc w:val="both"/>
        <w:rPr>
          <w:rFonts w:ascii="Quicksand" w:hAnsi="Quicksand"/>
        </w:rPr>
      </w:pPr>
      <w:r w:rsidRPr="00D728C5">
        <w:rPr>
          <w:rFonts w:ascii="Quicksand" w:hAnsi="Quicksand"/>
        </w:rPr>
        <w:t>Faire preuve d’autonomie : des temps d’autonomie sont indispensables pour renseigner les expériences qui sont propres au / à la candidat/e. La démarche V.A.E. ne consiste pas à donner des procédures standardisées mais à décrire, par des exemples concrets, les différentes compétences du métier et la manière de les mettre en œuvre.</w:t>
      </w:r>
    </w:p>
    <w:p w:rsidR="00B03587" w:rsidRPr="00D728C5" w:rsidRDefault="00B03587" w:rsidP="00B03587">
      <w:pPr>
        <w:pStyle w:val="Paragraphedeliste"/>
        <w:jc w:val="both"/>
        <w:rPr>
          <w:rFonts w:ascii="Quicksand" w:hAnsi="Quicksand"/>
        </w:rPr>
      </w:pPr>
    </w:p>
    <w:p w:rsidR="00B03587" w:rsidRPr="00D728C5" w:rsidRDefault="00B03587" w:rsidP="00B03587">
      <w:pPr>
        <w:pStyle w:val="Paragraphedeliste"/>
        <w:numPr>
          <w:ilvl w:val="0"/>
          <w:numId w:val="3"/>
        </w:numPr>
        <w:jc w:val="both"/>
        <w:rPr>
          <w:rFonts w:ascii="Quicksand" w:hAnsi="Quicksand"/>
        </w:rPr>
      </w:pPr>
      <w:r w:rsidRPr="00D728C5">
        <w:rPr>
          <w:rFonts w:ascii="Quicksand" w:hAnsi="Quicksand"/>
        </w:rPr>
        <w:t>Ecrire : les dossiers professionnels constitués par le/la candidat/e sont des documents écrits. Il est donc important d’avoir conscience qu’il s’agit d’un fort travail de rédaction de la synthèse de son expérience.</w:t>
      </w:r>
    </w:p>
    <w:bookmarkEnd w:id="2"/>
    <w:p w:rsidR="00282E22" w:rsidRPr="00D728C5" w:rsidRDefault="00282E22">
      <w:pPr>
        <w:rPr>
          <w:rFonts w:ascii="Quicksand" w:hAnsi="Quicksand"/>
        </w:rPr>
      </w:pPr>
    </w:p>
    <w:sectPr w:rsidR="00282E22" w:rsidRPr="00D728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EC" w:rsidRDefault="00414BEC" w:rsidP="00AD02E8">
      <w:pPr>
        <w:spacing w:after="0" w:line="240" w:lineRule="auto"/>
      </w:pPr>
      <w:r>
        <w:separator/>
      </w:r>
    </w:p>
  </w:endnote>
  <w:endnote w:type="continuationSeparator" w:id="0">
    <w:p w:rsidR="00414BEC" w:rsidRDefault="00414BEC" w:rsidP="00AD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800000000000000"/>
    <w:charset w:val="00"/>
    <w:family w:val="auto"/>
    <w:pitch w:val="variable"/>
    <w:sig w:usb0="2000000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EC" w:rsidRDefault="00414BEC" w:rsidP="00AD02E8">
      <w:pPr>
        <w:spacing w:after="0" w:line="240" w:lineRule="auto"/>
      </w:pPr>
      <w:r>
        <w:separator/>
      </w:r>
    </w:p>
  </w:footnote>
  <w:footnote w:type="continuationSeparator" w:id="0">
    <w:p w:rsidR="00414BEC" w:rsidRDefault="00414BEC" w:rsidP="00AD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E8" w:rsidRDefault="00847F2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1767205</wp:posOffset>
          </wp:positionH>
          <wp:positionV relativeFrom="paragraph">
            <wp:posOffset>-281940</wp:posOffset>
          </wp:positionV>
          <wp:extent cx="2004060" cy="57899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25" cy="587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2ABC">
      <w:rPr>
        <w:rFonts w:ascii="Calibri" w:hAnsi="Calibri"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4525645</wp:posOffset>
          </wp:positionH>
          <wp:positionV relativeFrom="paragraph">
            <wp:posOffset>-266700</wp:posOffset>
          </wp:positionV>
          <wp:extent cx="388620" cy="419100"/>
          <wp:effectExtent l="0" t="0" r="0" b="0"/>
          <wp:wrapNone/>
          <wp:docPr id="2" name="Image 2" descr="D:\DRIVE QUALITE 2020\DOCS QUALIOPI VALIDES\CRITERE 1\charte graphique\Logos\datad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:\DRIVE QUALITE 2020\DOCS QUALIOPI VALIDES\CRITERE 1\charte graphique\Logos\datado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D0F"/>
    <w:multiLevelType w:val="hybridMultilevel"/>
    <w:tmpl w:val="735C28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7350"/>
    <w:multiLevelType w:val="hybridMultilevel"/>
    <w:tmpl w:val="F5C089EA"/>
    <w:lvl w:ilvl="0" w:tplc="AD00551E">
      <w:start w:val="6"/>
      <w:numFmt w:val="bullet"/>
      <w:lvlText w:val="-"/>
      <w:lvlJc w:val="left"/>
      <w:pPr>
        <w:ind w:left="786" w:hanging="360"/>
      </w:pPr>
      <w:rPr>
        <w:rFonts w:ascii="Quicksand" w:eastAsia="Times New Roman" w:hAnsi="Quicksa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F701F87"/>
    <w:multiLevelType w:val="hybridMultilevel"/>
    <w:tmpl w:val="AD2A9A8E"/>
    <w:lvl w:ilvl="0" w:tplc="1EAC0636">
      <w:start w:val="6"/>
      <w:numFmt w:val="bullet"/>
      <w:lvlText w:val="-"/>
      <w:lvlJc w:val="left"/>
      <w:pPr>
        <w:ind w:left="786" w:hanging="360"/>
      </w:pPr>
      <w:rPr>
        <w:rFonts w:ascii="Quicksand" w:eastAsia="Times New Roman" w:hAnsi="Quicksa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B9865AB"/>
    <w:multiLevelType w:val="hybridMultilevel"/>
    <w:tmpl w:val="310CFA1C"/>
    <w:lvl w:ilvl="0" w:tplc="93AA637E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791224"/>
    <w:multiLevelType w:val="hybridMultilevel"/>
    <w:tmpl w:val="53D8EB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E330E2"/>
    <w:multiLevelType w:val="hybridMultilevel"/>
    <w:tmpl w:val="3EEA26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61A0F"/>
    <w:multiLevelType w:val="hybridMultilevel"/>
    <w:tmpl w:val="82B8414A"/>
    <w:lvl w:ilvl="0" w:tplc="1870C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E6AD1"/>
    <w:multiLevelType w:val="hybridMultilevel"/>
    <w:tmpl w:val="9898961C"/>
    <w:lvl w:ilvl="0" w:tplc="8864FA00">
      <w:start w:val="6"/>
      <w:numFmt w:val="bullet"/>
      <w:lvlText w:val="-"/>
      <w:lvlJc w:val="left"/>
      <w:pPr>
        <w:ind w:left="720" w:hanging="360"/>
      </w:pPr>
      <w:rPr>
        <w:rFonts w:ascii="Quicksand" w:eastAsia="Times New Roman" w:hAnsi="Quicksa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E8"/>
    <w:rsid w:val="00136181"/>
    <w:rsid w:val="00282E22"/>
    <w:rsid w:val="002F463E"/>
    <w:rsid w:val="00414BEC"/>
    <w:rsid w:val="004502F9"/>
    <w:rsid w:val="004C6FF7"/>
    <w:rsid w:val="00561027"/>
    <w:rsid w:val="007D737F"/>
    <w:rsid w:val="00800AE8"/>
    <w:rsid w:val="00814EB5"/>
    <w:rsid w:val="00847F28"/>
    <w:rsid w:val="00907B45"/>
    <w:rsid w:val="00A44C5B"/>
    <w:rsid w:val="00A80EDE"/>
    <w:rsid w:val="00AD02E8"/>
    <w:rsid w:val="00B03587"/>
    <w:rsid w:val="00BE4D42"/>
    <w:rsid w:val="00C55624"/>
    <w:rsid w:val="00C94B01"/>
    <w:rsid w:val="00D728C5"/>
    <w:rsid w:val="00E5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7BAC8-7F57-4582-A08A-E33CF721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2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2E8"/>
  </w:style>
  <w:style w:type="paragraph" w:styleId="Pieddepage">
    <w:name w:val="footer"/>
    <w:basedOn w:val="Normal"/>
    <w:link w:val="PieddepageCar"/>
    <w:uiPriority w:val="99"/>
    <w:unhideWhenUsed/>
    <w:rsid w:val="00A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ADAEC6C88DC47903E3B8D7211113E" ma:contentTypeVersion="2" ma:contentTypeDescription="Crée un document." ma:contentTypeScope="" ma:versionID="aba0ecb3830cd5ab9ef07dcc89253c04">
  <xsd:schema xmlns:xsd="http://www.w3.org/2001/XMLSchema" xmlns:xs="http://www.w3.org/2001/XMLSchema" xmlns:p="http://schemas.microsoft.com/office/2006/metadata/properties" xmlns:ns2="cf3527c4-47ef-4a64-9c95-c76fcf4d31de" targetNamespace="http://schemas.microsoft.com/office/2006/metadata/properties" ma:root="true" ma:fieldsID="b50924ae4d833adad97ef24663970607" ns2:_="">
    <xsd:import namespace="cf3527c4-47ef-4a64-9c95-c76fcf4d3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27c4-47ef-4a64-9c95-c76fcf4d3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DC82F-2B29-4934-948C-7B8FC4AA4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527c4-47ef-4a64-9c95-c76fcf4d3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10164-DC07-4566-A55F-622A45E4E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E5EFE8-5F45-4428-8146-0EC8F0F39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VISSAC</dc:creator>
  <cp:keywords/>
  <dc:description/>
  <cp:lastModifiedBy>Stéphanie VISSAC</cp:lastModifiedBy>
  <cp:revision>2</cp:revision>
  <dcterms:created xsi:type="dcterms:W3CDTF">2021-07-01T14:32:00Z</dcterms:created>
  <dcterms:modified xsi:type="dcterms:W3CDTF">2021-07-01T14:32:00Z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0x010100FD5ADAEC6C88DC47903E3B8D7211113E</vt:lpwstr>
  </property>
</Properties>
</file>